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240" w:lineRule="auto"/>
        <w:jc w:val="center"/>
        <w:rPr>
          <w:rFonts w:eastAsia="楷体_GB2312"/>
          <w:sz w:val="48"/>
          <w:szCs w:val="48"/>
        </w:rPr>
      </w:pPr>
      <w:r>
        <w:rPr>
          <w:rFonts w:hint="eastAsia" w:eastAsia="楷体_GB2312" w:cs="楷体_GB2312"/>
          <w:sz w:val="48"/>
          <w:szCs w:val="48"/>
        </w:rPr>
        <w:t>中山大学公共管理硕士（</w:t>
      </w:r>
      <w:r>
        <w:rPr>
          <w:rFonts w:eastAsia="楷体_GB2312"/>
          <w:sz w:val="48"/>
          <w:szCs w:val="48"/>
        </w:rPr>
        <w:t>MPA</w:t>
      </w:r>
      <w:r>
        <w:rPr>
          <w:rFonts w:hint="eastAsia" w:eastAsia="楷体_GB2312" w:cs="楷体_GB2312"/>
          <w:sz w:val="48"/>
          <w:szCs w:val="48"/>
        </w:rPr>
        <w:t>）</w:t>
      </w:r>
    </w:p>
    <w:p>
      <w:pPr>
        <w:spacing w:after="312" w:afterLines="100" w:line="240" w:lineRule="auto"/>
        <w:jc w:val="center"/>
        <w:rPr>
          <w:rFonts w:eastAsia="楷体_GB2312"/>
          <w:sz w:val="48"/>
          <w:szCs w:val="48"/>
        </w:rPr>
      </w:pPr>
      <w:r>
        <w:rPr>
          <w:rFonts w:hint="eastAsia" w:eastAsia="楷体_GB2312" w:cs="楷体_GB2312"/>
          <w:sz w:val="48"/>
          <w:szCs w:val="48"/>
        </w:rPr>
        <w:t>论文评阅书</w:t>
      </w:r>
    </w:p>
    <w:p>
      <w:pPr>
        <w:spacing w:after="312" w:afterLines="100" w:line="240" w:lineRule="auto"/>
        <w:jc w:val="center"/>
        <w:rPr>
          <w:rFonts w:eastAsia="楷体_GB2312"/>
          <w:sz w:val="11"/>
          <w:szCs w:val="11"/>
        </w:rPr>
      </w:pPr>
    </w:p>
    <w:tbl>
      <w:tblPr>
        <w:tblStyle w:val="4"/>
        <w:tblW w:w="9765" w:type="dxa"/>
        <w:tblInd w:w="-4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3360"/>
        <w:gridCol w:w="1356"/>
        <w:gridCol w:w="945"/>
        <w:gridCol w:w="2310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1" w:hRule="atLeast"/>
        </w:trPr>
        <w:tc>
          <w:tcPr>
            <w:tcW w:w="9765" w:type="dxa"/>
            <w:gridSpan w:val="6"/>
            <w:vAlign w:val="center"/>
          </w:tcPr>
          <w:p>
            <w:pPr>
              <w:spacing w:before="120" w:line="480" w:lineRule="auto"/>
              <w:rPr>
                <w:rFonts w:eastAsia="楷体_GB2312"/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rFonts w:eastAsia="楷体_GB2312"/>
                <w:b/>
                <w:bCs/>
                <w:sz w:val="28"/>
                <w:szCs w:val="28"/>
              </w:rPr>
              <w:br w:type="page"/>
            </w: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论文题目：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1785" w:type="dxa"/>
            <w:vAlign w:val="center"/>
          </w:tcPr>
          <w:p>
            <w:pPr>
              <w:spacing w:line="240" w:lineRule="atLeas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 w:cs="楷体_GB2312"/>
                <w:sz w:val="28"/>
                <w:szCs w:val="28"/>
              </w:rPr>
              <w:t>申请人姓名</w:t>
            </w:r>
          </w:p>
        </w:tc>
        <w:tc>
          <w:tcPr>
            <w:tcW w:w="3360" w:type="dxa"/>
            <w:vAlign w:val="center"/>
          </w:tcPr>
          <w:p>
            <w:pPr>
              <w:spacing w:line="240" w:lineRule="atLeas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240" w:lineRule="atLeas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 w:cs="楷体_GB2312"/>
                <w:sz w:val="28"/>
                <w:szCs w:val="28"/>
              </w:rPr>
              <w:t>论文编号</w:t>
            </w:r>
          </w:p>
        </w:tc>
        <w:tc>
          <w:tcPr>
            <w:tcW w:w="3264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785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 w:cs="楷体_GB2312"/>
                <w:sz w:val="28"/>
                <w:szCs w:val="28"/>
              </w:rPr>
              <w:t>评价项目</w:t>
            </w:r>
          </w:p>
        </w:tc>
        <w:tc>
          <w:tcPr>
            <w:tcW w:w="5661" w:type="dxa"/>
            <w:gridSpan w:val="3"/>
            <w:vAlign w:val="center"/>
          </w:tcPr>
          <w:p>
            <w:pPr>
              <w:spacing w:line="360" w:lineRule="exact"/>
              <w:ind w:firstLine="140" w:firstLineChars="5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 w:cs="楷体_GB2312"/>
                <w:sz w:val="28"/>
                <w:szCs w:val="28"/>
              </w:rPr>
              <w:t>评价要素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 xml:space="preserve"> </w:t>
            </w:r>
            <w:r>
              <w:rPr>
                <w:rFonts w:hint="eastAsia" w:eastAsia="楷体_GB2312" w:cs="楷体_GB2312"/>
                <w:sz w:val="28"/>
                <w:szCs w:val="28"/>
              </w:rPr>
              <w:t>占比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</w:trPr>
        <w:tc>
          <w:tcPr>
            <w:tcW w:w="1785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 w:cs="楷体_GB2312"/>
                <w:b/>
                <w:bCs/>
                <w:sz w:val="28"/>
                <w:szCs w:val="28"/>
              </w:rPr>
              <w:t>选题意义</w:t>
            </w:r>
          </w:p>
        </w:tc>
        <w:tc>
          <w:tcPr>
            <w:tcW w:w="5661" w:type="dxa"/>
            <w:gridSpan w:val="3"/>
            <w:vAlign w:val="center"/>
          </w:tcPr>
          <w:p>
            <w:pPr>
              <w:spacing w:line="360" w:lineRule="exact"/>
              <w:ind w:firstLine="140" w:firstLineChars="50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 w:cs="楷体_GB2312"/>
                <w:sz w:val="28"/>
                <w:szCs w:val="28"/>
              </w:rPr>
              <w:t>选题具有实用价值或理论意义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10 %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1785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 w:cs="楷体_GB2312"/>
                <w:b/>
                <w:bCs/>
                <w:sz w:val="28"/>
                <w:szCs w:val="28"/>
              </w:rPr>
              <w:t>研究方法</w:t>
            </w:r>
          </w:p>
        </w:tc>
        <w:tc>
          <w:tcPr>
            <w:tcW w:w="5661" w:type="dxa"/>
            <w:gridSpan w:val="3"/>
            <w:vAlign w:val="center"/>
          </w:tcPr>
          <w:p>
            <w:pPr>
              <w:spacing w:line="360" w:lineRule="exact"/>
              <w:ind w:firstLine="140" w:firstLineChars="50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 w:cs="楷体_GB2312"/>
                <w:sz w:val="28"/>
                <w:szCs w:val="28"/>
              </w:rPr>
              <w:t>有明确的研究方法与分析工具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1785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 w:cs="楷体_GB2312"/>
                <w:b/>
                <w:bCs/>
                <w:sz w:val="28"/>
                <w:szCs w:val="28"/>
              </w:rPr>
              <w:t>资料掌握与运用</w:t>
            </w:r>
          </w:p>
        </w:tc>
        <w:tc>
          <w:tcPr>
            <w:tcW w:w="5661" w:type="dxa"/>
            <w:gridSpan w:val="3"/>
            <w:vAlign w:val="center"/>
          </w:tcPr>
          <w:p>
            <w:pPr>
              <w:spacing w:line="360" w:lineRule="exact"/>
              <w:ind w:firstLine="140" w:firstLineChars="50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 w:cs="楷体_GB2312"/>
                <w:sz w:val="28"/>
                <w:szCs w:val="28"/>
              </w:rPr>
              <w:t>资料丰富；分析合理；引证准确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</w:trPr>
        <w:tc>
          <w:tcPr>
            <w:tcW w:w="1785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 w:cs="楷体_GB2312"/>
                <w:b/>
                <w:bCs/>
                <w:sz w:val="28"/>
                <w:szCs w:val="28"/>
              </w:rPr>
              <w:t>观点与论证</w:t>
            </w:r>
          </w:p>
        </w:tc>
        <w:tc>
          <w:tcPr>
            <w:tcW w:w="5661" w:type="dxa"/>
            <w:gridSpan w:val="3"/>
            <w:vAlign w:val="center"/>
          </w:tcPr>
          <w:p>
            <w:pPr>
              <w:spacing w:line="360" w:lineRule="exact"/>
              <w:ind w:firstLine="140" w:firstLineChars="50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 w:cs="楷体_GB2312"/>
                <w:sz w:val="28"/>
                <w:szCs w:val="28"/>
              </w:rPr>
              <w:t>概念清晰；观点明确；分析严谨；论证完整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785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 w:cs="楷体_GB2312"/>
                <w:b/>
                <w:bCs/>
                <w:sz w:val="28"/>
                <w:szCs w:val="28"/>
              </w:rPr>
              <w:t>格式与行文</w:t>
            </w:r>
          </w:p>
        </w:tc>
        <w:tc>
          <w:tcPr>
            <w:tcW w:w="5661" w:type="dxa"/>
            <w:gridSpan w:val="3"/>
            <w:vAlign w:val="center"/>
          </w:tcPr>
          <w:p>
            <w:pPr>
              <w:spacing w:line="360" w:lineRule="exact"/>
              <w:ind w:firstLine="140" w:firstLineChars="50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 w:cs="楷体_GB2312"/>
                <w:sz w:val="28"/>
                <w:szCs w:val="28"/>
              </w:rPr>
              <w:t>格式规范，结构合理；表述准确，语言流畅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13290" w:hRule="exact"/>
        </w:trPr>
        <w:tc>
          <w:tcPr>
            <w:tcW w:w="9756" w:type="dxa"/>
            <w:gridSpan w:val="5"/>
          </w:tcPr>
          <w:p>
            <w:pPr>
              <w:spacing w:before="120"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eastAsia="楷体_GB2312" w:cs="楷体_GB2312"/>
                <w:b/>
                <w:bCs/>
                <w:sz w:val="28"/>
                <w:szCs w:val="28"/>
                <w:lang w:eastAsia="zh-CN"/>
              </w:rPr>
              <w:t>对论文的总体评价</w:t>
            </w: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：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 xml:space="preserve"> </w:t>
            </w:r>
          </w:p>
          <w:p>
            <w:pPr>
              <w:spacing w:before="120"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　　</w:t>
            </w:r>
          </w:p>
          <w:p>
            <w:pPr>
              <w:spacing w:before="120"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before="120"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before="120"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before="120"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论文的不足之处及修改意见：</w:t>
            </w:r>
          </w:p>
          <w:p>
            <w:pPr>
              <w:spacing w:line="360" w:lineRule="auto"/>
              <w:rPr>
                <w:rFonts w:eastAsia="楷体_GB2312"/>
              </w:rPr>
            </w:pPr>
            <w:r>
              <w:rPr>
                <w:rFonts w:hint="eastAsia" w:eastAsia="楷体_GB2312" w:cs="楷体_GB2312"/>
              </w:rPr>
              <w:t>（根据上级文件关于论文评阅必须对“不足之处有具体说明”的精神，此栏请勿留空）</w:t>
            </w:r>
          </w:p>
          <w:p>
            <w:pPr>
              <w:spacing w:before="120" w:line="360" w:lineRule="auto"/>
              <w:rPr>
                <w:rFonts w:hint="eastAsia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pacing w:before="120" w:line="360" w:lineRule="auto"/>
              <w:rPr>
                <w:rFonts w:hint="eastAsia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pacing w:before="120" w:line="360" w:lineRule="auto"/>
              <w:rPr>
                <w:rFonts w:hint="eastAsia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pacing w:before="120" w:line="360" w:lineRule="auto"/>
              <w:rPr>
                <w:rFonts w:hint="eastAsia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pacing w:before="120" w:line="360" w:lineRule="auto"/>
              <w:rPr>
                <w:rFonts w:hint="eastAsia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pacing w:before="120"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评议结果（请在序号上划“○”）</w:t>
            </w:r>
          </w:p>
          <w:p>
            <w:pPr>
              <w:spacing w:line="360" w:lineRule="auto"/>
              <w:ind w:firstLine="240" w:firstLineChars="100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1</w:t>
            </w:r>
            <w:r>
              <w:rPr>
                <w:rFonts w:hint="eastAsia" w:eastAsia="楷体_GB2312" w:cs="楷体_GB2312"/>
                <w:sz w:val="24"/>
                <w:szCs w:val="24"/>
              </w:rPr>
              <w:t>、同意答辩。学位论文达到硕士学位水平要求，按评审专家意见修改后参加本次答辩。</w:t>
            </w:r>
          </w:p>
          <w:p>
            <w:pPr>
              <w:spacing w:line="360" w:lineRule="auto"/>
              <w:ind w:firstLine="240" w:firstLineChars="100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</w:t>
            </w:r>
            <w:r>
              <w:rPr>
                <w:rFonts w:hint="eastAsia" w:eastAsia="楷体_GB2312" w:cs="楷体_GB2312"/>
                <w:sz w:val="24"/>
                <w:szCs w:val="24"/>
              </w:rPr>
              <w:t>、修改后答辩。学位论文基本达到硕士学位水平要求，结合评审专家意见进行一定修改后参加本次答辩。</w:t>
            </w:r>
          </w:p>
          <w:p>
            <w:pPr>
              <w:spacing w:line="360" w:lineRule="auto"/>
              <w:ind w:firstLine="240" w:firstLineChars="100"/>
              <w:rPr>
                <w:rFonts w:hint="eastAsia" w:eastAsia="楷体_GB2312" w:cs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3</w:t>
            </w:r>
            <w:r>
              <w:rPr>
                <w:rFonts w:hint="eastAsia" w:eastAsia="楷体_GB2312" w:cs="楷体_GB2312"/>
                <w:sz w:val="24"/>
                <w:szCs w:val="24"/>
              </w:rPr>
              <w:t>、不能参加答辩。学位论文尚未达到硕士学位水平要求，不能参加本次答辩。需对论文进行较大修改，三个月后重新送专家评审。</w:t>
            </w:r>
          </w:p>
          <w:p>
            <w:pPr>
              <w:spacing w:line="360" w:lineRule="auto"/>
              <w:ind w:firstLine="281" w:firstLineChars="100"/>
              <w:rPr>
                <w:rFonts w:hint="eastAsia" w:eastAsia="楷体_GB2312" w:cs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评阅人（签名）：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 xml:space="preserve">           </w:t>
            </w:r>
            <w:r>
              <w:rPr>
                <w:rFonts w:hint="eastAsia" w:eastAsia="楷体_GB2312"/>
                <w:b/>
                <w:bCs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年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月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日</w:t>
            </w:r>
          </w:p>
          <w:p>
            <w:pPr>
              <w:spacing w:line="360" w:lineRule="auto"/>
              <w:rPr>
                <w:rFonts w:eastAsia="楷体_GB2312"/>
              </w:rPr>
            </w:pPr>
          </w:p>
          <w:p>
            <w:pPr>
              <w:spacing w:line="360" w:lineRule="auto"/>
              <w:rPr>
                <w:rFonts w:eastAsia="楷体_GB2312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5E7"/>
    <w:rsid w:val="00104B71"/>
    <w:rsid w:val="00124209"/>
    <w:rsid w:val="00155584"/>
    <w:rsid w:val="00190DE0"/>
    <w:rsid w:val="001A2675"/>
    <w:rsid w:val="002125E7"/>
    <w:rsid w:val="002155E2"/>
    <w:rsid w:val="002304C2"/>
    <w:rsid w:val="00251684"/>
    <w:rsid w:val="00380508"/>
    <w:rsid w:val="0047396B"/>
    <w:rsid w:val="004C2BAA"/>
    <w:rsid w:val="005A4F40"/>
    <w:rsid w:val="00673EA5"/>
    <w:rsid w:val="00684F38"/>
    <w:rsid w:val="00790EA3"/>
    <w:rsid w:val="007F7CDA"/>
    <w:rsid w:val="00B533A6"/>
    <w:rsid w:val="00C028DC"/>
    <w:rsid w:val="00DE7FC1"/>
    <w:rsid w:val="00F54355"/>
    <w:rsid w:val="00FC6825"/>
    <w:rsid w:val="00FE044B"/>
    <w:rsid w:val="166B35A2"/>
    <w:rsid w:val="3A57008E"/>
    <w:rsid w:val="3F62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3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445</Characters>
  <Lines>3</Lines>
  <Paragraphs>1</Paragraphs>
  <TotalTime>0</TotalTime>
  <ScaleCrop>false</ScaleCrop>
  <LinksUpToDate>false</LinksUpToDate>
  <CharactersWithSpaces>521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2017-04-19T04:25:00Z</dcterms:created>
  <dc:creator>Lee</dc:creator>
  <cp:lastModifiedBy>master khan</cp:lastModifiedBy>
  <dcterms:modified xsi:type="dcterms:W3CDTF">2020-09-28T03:22:47Z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